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別記様式第</w:t>
      </w:r>
      <w:r>
        <w:rPr>
          <w:rFonts w:hint="eastAsia" w:asciiTheme="minorEastAsia" w:hAnsiTheme="minorEastAsia" w:eastAsiaTheme="minorEastAsia"/>
          <w:sz w:val="24"/>
        </w:rPr>
        <w:t>5</w:t>
      </w:r>
      <w:r>
        <w:rPr>
          <w:rFonts w:hint="eastAsia" w:asciiTheme="minorEastAsia" w:hAnsiTheme="minorEastAsia" w:eastAsiaTheme="minorEastAsia"/>
          <w:sz w:val="24"/>
        </w:rPr>
        <w:t>号（第</w:t>
      </w:r>
      <w:r>
        <w:rPr>
          <w:rFonts w:hint="eastAsia" w:asciiTheme="minorEastAsia" w:hAnsiTheme="minorEastAsia" w:eastAsiaTheme="minorEastAsia"/>
          <w:sz w:val="24"/>
        </w:rPr>
        <w:t>8</w:t>
      </w:r>
      <w:r>
        <w:rPr>
          <w:rFonts w:hint="eastAsia" w:asciiTheme="minorEastAsia" w:hAnsiTheme="minorEastAsia" w:eastAsiaTheme="minorEastAsia"/>
          <w:sz w:val="24"/>
        </w:rPr>
        <w:t>条関係）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right"/>
        <w:rPr>
          <w:rFonts w:hint="default" w:asciiTheme="minorEastAsia" w:hAnsiTheme="minorEastAsia" w:eastAsiaTheme="minorEastAsia"/>
          <w:sz w:val="24"/>
        </w:rPr>
      </w:pP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津別町教育委員会教育長　様</w:t>
      </w:r>
    </w:p>
    <w:p>
      <w:pPr>
        <w:pStyle w:val="0"/>
        <w:wordWrap w:val="0"/>
        <w:jc w:val="right"/>
        <w:rPr>
          <w:rFonts w:hint="default" w:asciiTheme="minorEastAsia" w:hAnsiTheme="minorEastAsia" w:eastAsiaTheme="minorEastAsia"/>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団体名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津別町認定地域クラブ活動変更の届出書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日付けで認定地域クラブ活動の認定を受けたクラブの申請内容について、変更が生じたため、津別町認定地域クラブ活動の認定に関する要綱第８条の規定により下記のとおり届け出ます。</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１　地域クラブ活動の名称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２　変更事項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３　変更年月日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４　変更内容　　　　　　　　（新）</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（旧）</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５　変更の理由　　　　　　　</w:t>
      </w:r>
      <w:r>
        <w:rPr>
          <w:rFonts w:hint="default" w:asciiTheme="minorEastAsia" w:hAnsiTheme="minorEastAsia" w:eastAsiaTheme="minorEastAsia"/>
          <w:sz w:val="24"/>
        </w:rPr>
        <w:t xml:space="preserve">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jc w:val="right"/>
        <w:rPr>
          <w:rFonts w:hint="default" w:ascii="ＭＳ ゴシック" w:hAnsi="ＭＳ ゴシック" w:eastAsia="ＭＳ ゴシック"/>
        </w:rPr>
      </w:pPr>
    </w:p>
    <w:p>
      <w:pPr>
        <w:pStyle w:val="0"/>
        <w:widowControl w:val="1"/>
        <w:jc w:val="left"/>
        <w:rPr>
          <w:rFonts w:hint="default" w:asciiTheme="minorEastAsia" w:hAnsiTheme="minorEastAsia" w:eastAsiaTheme="minorEastAsia"/>
          <w:sz w:val="24"/>
        </w:rPr>
      </w:pPr>
      <w:bookmarkStart w:id="0" w:name="_GoBack"/>
      <w:bookmarkEnd w:id="0"/>
    </w:p>
    <w:sectPr>
      <w:footerReference r:id="rId5" w:type="default"/>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324702945"/>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p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296</TotalTime>
  <Pages>10</Pages>
  <Words>33</Words>
  <Characters>2977</Characters>
  <Application>JUST Note</Application>
  <Lines>310</Lines>
  <Paragraphs>168</Paragraphs>
  <CharactersWithSpaces>3384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隆介</cp:lastModifiedBy>
  <cp:lastPrinted>2025-12-04T08:12:00Z</cp:lastPrinted>
  <dcterms:created xsi:type="dcterms:W3CDTF">2025-12-04T09:04:00Z</dcterms:created>
  <dcterms:modified xsi:type="dcterms:W3CDTF">2026-04-22T05:28:03Z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